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F2F" w:rsidRPr="00C0770E" w:rsidRDefault="00373F2F" w:rsidP="00C0770E">
      <w:pPr>
        <w:pStyle w:val="Paragraphedeliste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0770E">
        <w:rPr>
          <w:rFonts w:asciiTheme="majorBidi" w:hAnsiTheme="majorBidi" w:cstheme="majorBidi"/>
          <w:b/>
          <w:bCs/>
          <w:sz w:val="32"/>
          <w:szCs w:val="32"/>
          <w:u w:val="single"/>
        </w:rPr>
        <w:t>Travail demandé :</w:t>
      </w:r>
    </w:p>
    <w:p w:rsidR="00A4180F" w:rsidRPr="001936AE" w:rsidRDefault="00373F2F" w:rsidP="001936AE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936AE">
        <w:rPr>
          <w:rFonts w:asciiTheme="majorBidi" w:hAnsiTheme="majorBidi" w:cstheme="majorBidi"/>
          <w:sz w:val="24"/>
          <w:szCs w:val="24"/>
        </w:rPr>
        <w:t>Créer l’interface suivante (voir l’exécutable)</w:t>
      </w:r>
    </w:p>
    <w:p w:rsidR="00373F2F" w:rsidRPr="001936AE" w:rsidRDefault="00373F2F" w:rsidP="001936AE">
      <w:pPr>
        <w:pStyle w:val="Paragraphedeliste"/>
        <w:spacing w:line="276" w:lineRule="auto"/>
        <w:rPr>
          <w:rFonts w:asciiTheme="majorBidi" w:hAnsiTheme="majorBidi" w:cstheme="majorBidi"/>
          <w:sz w:val="24"/>
          <w:szCs w:val="24"/>
          <w:rtl/>
          <w:lang w:bidi="ar-TN"/>
        </w:rPr>
      </w:pPr>
      <w:r w:rsidRPr="001936AE">
        <w:rPr>
          <w:rFonts w:asciiTheme="majorBidi" w:hAnsiTheme="majorBidi" w:cstheme="majorBidi"/>
          <w:sz w:val="24"/>
          <w:szCs w:val="24"/>
        </w:rPr>
        <w:t>L’objet « vrai » contient </w:t>
      </w:r>
      <w:r w:rsidRPr="001936AE">
        <w:rPr>
          <w:rFonts w:asciiTheme="majorBidi" w:hAnsiTheme="majorBidi" w:cstheme="majorBidi"/>
          <w:sz w:val="24"/>
          <w:szCs w:val="24"/>
          <w:rtl/>
          <w:lang w:bidi="ar-TN"/>
        </w:rPr>
        <w:t>"أحسنت"</w:t>
      </w:r>
    </w:p>
    <w:p w:rsidR="00373F2F" w:rsidRPr="001936AE" w:rsidRDefault="00373F2F" w:rsidP="001936AE">
      <w:pPr>
        <w:pStyle w:val="Paragraphedeliste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936AE">
        <w:rPr>
          <w:rFonts w:asciiTheme="majorBidi" w:hAnsiTheme="majorBidi" w:cstheme="majorBidi"/>
          <w:sz w:val="24"/>
          <w:szCs w:val="24"/>
        </w:rPr>
        <w:t xml:space="preserve">L’objet « faux » contient </w:t>
      </w:r>
      <w:r w:rsidRPr="001936AE">
        <w:rPr>
          <w:rFonts w:asciiTheme="majorBidi" w:hAnsiTheme="majorBidi" w:cstheme="majorBidi"/>
          <w:sz w:val="24"/>
          <w:szCs w:val="24"/>
          <w:rtl/>
        </w:rPr>
        <w:t>"تحقق"</w:t>
      </w:r>
    </w:p>
    <w:p w:rsidR="00373F2F" w:rsidRPr="001936AE" w:rsidRDefault="00373F2F" w:rsidP="001936AE">
      <w:pPr>
        <w:pStyle w:val="Paragraphedeliste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936AE">
        <w:rPr>
          <w:rFonts w:asciiTheme="majorBidi" w:hAnsiTheme="majorBidi" w:cstheme="majorBidi"/>
          <w:sz w:val="24"/>
          <w:szCs w:val="24"/>
        </w:rPr>
        <w:t>L’objet rectangle est l’</w:t>
      </w:r>
      <w:r w:rsidRPr="001936AE">
        <w:rPr>
          <w:rFonts w:asciiTheme="majorBidi" w:hAnsiTheme="majorBidi" w:cstheme="majorBidi"/>
          <w:sz w:val="24"/>
          <w:szCs w:val="24"/>
        </w:rPr>
        <w:t>arrière-plan</w:t>
      </w:r>
    </w:p>
    <w:p w:rsidR="009F4DB3" w:rsidRPr="001936AE" w:rsidRDefault="009F4DB3" w:rsidP="001936AE">
      <w:pPr>
        <w:pStyle w:val="Paragraphedeliste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936AE">
        <w:rPr>
          <w:rFonts w:asciiTheme="majorBidi" w:hAnsiTheme="majorBidi" w:cstheme="majorBidi"/>
          <w:sz w:val="24"/>
          <w:szCs w:val="24"/>
        </w:rPr>
        <w:t>L’objet texte contient l’énoncé pour l’activité</w:t>
      </w:r>
    </w:p>
    <w:p w:rsidR="003B13F2" w:rsidRPr="001936AE" w:rsidRDefault="003B13F2" w:rsidP="001936A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936AE">
        <w:rPr>
          <w:rFonts w:asciiTheme="majorBidi" w:hAnsiTheme="majorBidi" w:cstheme="majorBidi"/>
          <w:sz w:val="24"/>
          <w:szCs w:val="24"/>
        </w:rPr>
        <w:t>2. Insérer les objets avec la même mise en forme (voir le fichier exécutable)</w:t>
      </w:r>
    </w:p>
    <w:p w:rsidR="00373F2F" w:rsidRPr="001936AE" w:rsidRDefault="003B13F2" w:rsidP="001936A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936AE">
        <w:rPr>
          <w:rFonts w:asciiTheme="majorBidi" w:hAnsiTheme="majorBidi" w:cstheme="majorBidi"/>
          <w:sz w:val="24"/>
          <w:szCs w:val="24"/>
        </w:rPr>
        <w:t xml:space="preserve">3. Effectuez les événements nécessaires pour avoir </w:t>
      </w:r>
      <w:r w:rsidR="001936AE" w:rsidRPr="001936AE">
        <w:rPr>
          <w:rFonts w:asciiTheme="majorBidi" w:hAnsiTheme="majorBidi" w:cstheme="majorBidi"/>
          <w:sz w:val="24"/>
          <w:szCs w:val="24"/>
        </w:rPr>
        <w:t>le</w:t>
      </w:r>
      <w:r w:rsidRPr="001936AE">
        <w:rPr>
          <w:rFonts w:asciiTheme="majorBidi" w:hAnsiTheme="majorBidi" w:cstheme="majorBidi"/>
          <w:sz w:val="24"/>
          <w:szCs w:val="24"/>
        </w:rPr>
        <w:t xml:space="preserve"> même résultat du fichier exécutable.</w:t>
      </w:r>
    </w:p>
    <w:p w:rsidR="003B13F2" w:rsidRPr="00C0770E" w:rsidRDefault="003B13F2" w:rsidP="00C0770E">
      <w:pPr>
        <w:pStyle w:val="Paragraphedeliste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0770E">
        <w:rPr>
          <w:rFonts w:asciiTheme="majorBidi" w:hAnsiTheme="majorBidi" w:cstheme="majorBidi"/>
          <w:b/>
          <w:bCs/>
          <w:sz w:val="32"/>
          <w:szCs w:val="32"/>
          <w:u w:val="single"/>
        </w:rPr>
        <w:t>Indication :</w:t>
      </w:r>
    </w:p>
    <w:p w:rsidR="00C0770E" w:rsidRDefault="003B13F2" w:rsidP="00C0770E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0770E">
        <w:rPr>
          <w:rFonts w:asciiTheme="majorBidi" w:hAnsiTheme="majorBidi" w:cstheme="majorBidi"/>
          <w:sz w:val="24"/>
          <w:szCs w:val="24"/>
        </w:rPr>
        <w:t>On peut utiliser une variable texte nommé « cible » par exemple</w:t>
      </w:r>
      <w:r w:rsidRPr="00C0770E">
        <w:rPr>
          <w:rFonts w:asciiTheme="majorBidi" w:hAnsiTheme="majorBidi" w:cstheme="majorBidi"/>
          <w:sz w:val="24"/>
          <w:szCs w:val="24"/>
        </w:rPr>
        <w:cr/>
      </w:r>
    </w:p>
    <w:p w:rsidR="009C3877" w:rsidRPr="00C0770E" w:rsidRDefault="003A0A74" w:rsidP="00C0770E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0770E">
        <w:rPr>
          <w:rFonts w:asciiTheme="majorBidi" w:hAnsiTheme="majorBidi" w:cstheme="majorBidi"/>
          <w:sz w:val="24"/>
          <w:szCs w:val="24"/>
        </w:rPr>
        <w:t>Lorsque un objet es</w:t>
      </w:r>
      <w:r w:rsidRPr="00C0770E">
        <w:rPr>
          <w:rFonts w:asciiTheme="majorBidi" w:hAnsiTheme="majorBidi" w:cstheme="majorBidi"/>
          <w:sz w:val="24"/>
          <w:szCs w:val="24"/>
        </w:rPr>
        <w:t xml:space="preserve">t « déposé sur » l’image </w:t>
      </w:r>
      <w:r w:rsidR="001936AE" w:rsidRPr="00C0770E">
        <w:rPr>
          <w:rFonts w:asciiTheme="majorBidi" w:hAnsiTheme="majorBidi" w:cstheme="majorBidi"/>
          <w:sz w:val="24"/>
          <w:szCs w:val="24"/>
        </w:rPr>
        <w:t>rectangle1,</w:t>
      </w:r>
      <w:r w:rsidRPr="00C0770E">
        <w:rPr>
          <w:rFonts w:asciiTheme="majorBidi" w:hAnsiTheme="majorBidi" w:cstheme="majorBidi"/>
          <w:sz w:val="24"/>
          <w:szCs w:val="24"/>
        </w:rPr>
        <w:t xml:space="preserve"> on affecte «vert</w:t>
      </w:r>
      <w:r w:rsidRPr="00C0770E">
        <w:rPr>
          <w:rFonts w:asciiTheme="majorBidi" w:hAnsiTheme="majorBidi" w:cstheme="majorBidi"/>
          <w:sz w:val="24"/>
          <w:szCs w:val="24"/>
        </w:rPr>
        <w:t xml:space="preserve"> » au « cible »</w:t>
      </w:r>
    </w:p>
    <w:p w:rsidR="009F4DB3" w:rsidRPr="00C0770E" w:rsidRDefault="003A0A74" w:rsidP="00C0770E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C0770E">
        <w:rPr>
          <w:rFonts w:asciiTheme="majorBidi" w:hAnsiTheme="majorBidi" w:cstheme="majorBidi"/>
          <w:sz w:val="24"/>
          <w:szCs w:val="24"/>
        </w:rPr>
        <w:t>Lorsque o</w:t>
      </w:r>
      <w:r w:rsidR="00611061" w:rsidRPr="00C0770E">
        <w:rPr>
          <w:rFonts w:asciiTheme="majorBidi" w:hAnsiTheme="majorBidi" w:cstheme="majorBidi"/>
          <w:sz w:val="24"/>
          <w:szCs w:val="24"/>
        </w:rPr>
        <w:t>n relâche l’image de couleur</w:t>
      </w:r>
      <w:r w:rsidRPr="00C0770E">
        <w:rPr>
          <w:rFonts w:asciiTheme="majorBidi" w:hAnsiTheme="majorBidi" w:cstheme="majorBidi"/>
          <w:sz w:val="24"/>
          <w:szCs w:val="24"/>
        </w:rPr>
        <w:t xml:space="preserve"> « gauche relâché » , on vérifie le contenu du cible, si égal a</w:t>
      </w:r>
      <w:r w:rsidR="009C3877" w:rsidRPr="00C0770E">
        <w:rPr>
          <w:rFonts w:asciiTheme="majorBidi" w:hAnsiTheme="majorBidi" w:cstheme="majorBidi"/>
          <w:sz w:val="24"/>
          <w:szCs w:val="24"/>
        </w:rPr>
        <w:t xml:space="preserve"> </w:t>
      </w:r>
      <w:r w:rsidR="00611061" w:rsidRPr="00C0770E">
        <w:rPr>
          <w:rFonts w:asciiTheme="majorBidi" w:hAnsiTheme="majorBidi" w:cstheme="majorBidi"/>
          <w:sz w:val="24"/>
          <w:szCs w:val="24"/>
        </w:rPr>
        <w:t xml:space="preserve">« </w:t>
      </w:r>
      <w:r w:rsidR="001936AE" w:rsidRPr="00C0770E">
        <w:rPr>
          <w:rFonts w:asciiTheme="majorBidi" w:hAnsiTheme="majorBidi" w:cstheme="majorBidi"/>
          <w:sz w:val="24"/>
          <w:szCs w:val="24"/>
        </w:rPr>
        <w:t>vert</w:t>
      </w:r>
      <w:r w:rsidRPr="00C0770E">
        <w:rPr>
          <w:rFonts w:asciiTheme="majorBidi" w:hAnsiTheme="majorBidi" w:cstheme="majorBidi"/>
          <w:sz w:val="24"/>
          <w:szCs w:val="24"/>
        </w:rPr>
        <w:t xml:space="preserve"> » on affiche «</w:t>
      </w:r>
      <w:r w:rsidR="00611061" w:rsidRPr="00C0770E">
        <w:rPr>
          <w:rFonts w:asciiTheme="majorBidi" w:hAnsiTheme="majorBidi" w:cstheme="majorBidi"/>
          <w:sz w:val="24"/>
          <w:szCs w:val="24"/>
          <w:rtl/>
        </w:rPr>
        <w:t>أحسنت</w:t>
      </w:r>
      <w:r w:rsidR="00611061" w:rsidRPr="00C0770E">
        <w:rPr>
          <w:rFonts w:asciiTheme="majorBidi" w:hAnsiTheme="majorBidi" w:cstheme="majorBidi"/>
          <w:sz w:val="24"/>
          <w:szCs w:val="24"/>
        </w:rPr>
        <w:t xml:space="preserve"> </w:t>
      </w:r>
      <w:r w:rsidRPr="00C0770E">
        <w:rPr>
          <w:rFonts w:asciiTheme="majorBidi" w:hAnsiTheme="majorBidi" w:cstheme="majorBidi"/>
          <w:sz w:val="24"/>
          <w:szCs w:val="24"/>
        </w:rPr>
        <w:t>«et on cache les deux objet ave</w:t>
      </w:r>
      <w:r w:rsidR="00611061" w:rsidRPr="00C0770E">
        <w:rPr>
          <w:rFonts w:asciiTheme="majorBidi" w:hAnsiTheme="majorBidi" w:cstheme="majorBidi"/>
          <w:sz w:val="24"/>
          <w:szCs w:val="24"/>
        </w:rPr>
        <w:t>c l’animation « spirale3</w:t>
      </w:r>
      <w:r w:rsidRPr="00C0770E">
        <w:rPr>
          <w:rFonts w:asciiTheme="majorBidi" w:hAnsiTheme="majorBidi" w:cstheme="majorBidi"/>
          <w:sz w:val="24"/>
          <w:szCs w:val="24"/>
        </w:rPr>
        <w:t xml:space="preserve"> » dans</w:t>
      </w:r>
      <w:r w:rsidR="00C0770E" w:rsidRPr="00C0770E">
        <w:rPr>
          <w:rFonts w:asciiTheme="majorBidi" w:hAnsiTheme="majorBidi" w:cstheme="majorBidi"/>
          <w:sz w:val="24"/>
          <w:szCs w:val="24"/>
        </w:rPr>
        <w:t xml:space="preserve"> </w:t>
      </w:r>
      <w:r w:rsidRPr="00C0770E">
        <w:rPr>
          <w:rFonts w:asciiTheme="majorBidi" w:hAnsiTheme="majorBidi" w:cstheme="majorBidi"/>
          <w:sz w:val="24"/>
          <w:szCs w:val="24"/>
        </w:rPr>
        <w:t>«</w:t>
      </w:r>
      <w:r w:rsidR="00611061" w:rsidRPr="00C0770E">
        <w:rPr>
          <w:rFonts w:asciiTheme="majorBidi" w:hAnsiTheme="majorBidi" w:cstheme="majorBidi"/>
          <w:sz w:val="24"/>
          <w:szCs w:val="24"/>
        </w:rPr>
        <w:t xml:space="preserve"> Apparition</w:t>
      </w:r>
      <w:r w:rsidRPr="00C0770E">
        <w:rPr>
          <w:rFonts w:asciiTheme="majorBidi" w:hAnsiTheme="majorBidi" w:cstheme="majorBidi"/>
          <w:sz w:val="24"/>
          <w:szCs w:val="24"/>
        </w:rPr>
        <w:t xml:space="preserve"> »</w:t>
      </w:r>
      <w:r w:rsidR="00611061" w:rsidRPr="00C0770E">
        <w:rPr>
          <w:rFonts w:asciiTheme="majorBidi" w:hAnsiTheme="majorBidi" w:cstheme="majorBidi"/>
          <w:sz w:val="24"/>
          <w:szCs w:val="24"/>
        </w:rPr>
        <w:t xml:space="preserve"> et on affiche l’image </w:t>
      </w:r>
      <w:r w:rsidR="001936AE" w:rsidRPr="00C0770E">
        <w:rPr>
          <w:rFonts w:asciiTheme="majorBidi" w:hAnsiTheme="majorBidi" w:cstheme="majorBidi"/>
          <w:sz w:val="24"/>
          <w:szCs w:val="24"/>
        </w:rPr>
        <w:t>rectangle2,</w:t>
      </w:r>
      <w:r w:rsidR="00611061" w:rsidRPr="00C0770E">
        <w:rPr>
          <w:rFonts w:asciiTheme="majorBidi" w:hAnsiTheme="majorBidi" w:cstheme="majorBidi"/>
          <w:sz w:val="24"/>
          <w:szCs w:val="24"/>
        </w:rPr>
        <w:t xml:space="preserve"> sinon l’image de couleur</w:t>
      </w:r>
      <w:r w:rsidRPr="00C0770E">
        <w:rPr>
          <w:rFonts w:asciiTheme="majorBidi" w:hAnsiTheme="majorBidi" w:cstheme="majorBidi"/>
          <w:sz w:val="24"/>
          <w:szCs w:val="24"/>
        </w:rPr>
        <w:t xml:space="preserve"> revient </w:t>
      </w:r>
      <w:proofErr w:type="spellStart"/>
      <w:r w:rsidRPr="00C0770E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C0770E">
        <w:rPr>
          <w:rFonts w:asciiTheme="majorBidi" w:hAnsiTheme="majorBidi" w:cstheme="majorBidi"/>
          <w:sz w:val="24"/>
          <w:szCs w:val="24"/>
        </w:rPr>
        <w:t xml:space="preserve"> sa position initiale </w:t>
      </w:r>
      <w:r w:rsidR="00715AF5" w:rsidRPr="00C0770E">
        <w:rPr>
          <w:rFonts w:asciiTheme="majorBidi" w:hAnsiTheme="majorBidi" w:cstheme="majorBidi"/>
          <w:sz w:val="24"/>
          <w:szCs w:val="24"/>
        </w:rPr>
        <w:t xml:space="preserve">et </w:t>
      </w:r>
      <w:r w:rsidR="009F4DB3" w:rsidRPr="00C0770E">
        <w:rPr>
          <w:rFonts w:asciiTheme="majorBidi" w:hAnsiTheme="majorBidi" w:cstheme="majorBidi"/>
          <w:sz w:val="24"/>
          <w:szCs w:val="24"/>
        </w:rPr>
        <w:t>le message s’affiche "</w:t>
      </w:r>
      <w:r w:rsidR="009F4DB3" w:rsidRPr="00C0770E">
        <w:rPr>
          <w:rFonts w:asciiTheme="majorBidi" w:hAnsiTheme="majorBidi" w:cstheme="majorBidi"/>
          <w:sz w:val="24"/>
          <w:szCs w:val="24"/>
          <w:rtl/>
        </w:rPr>
        <w:t>تحقق</w:t>
      </w:r>
      <w:r w:rsidR="009F4DB3" w:rsidRPr="00C0770E">
        <w:rPr>
          <w:rFonts w:asciiTheme="majorBidi" w:hAnsiTheme="majorBidi" w:cstheme="majorBidi"/>
          <w:sz w:val="24"/>
          <w:szCs w:val="24"/>
        </w:rPr>
        <w:t>"</w:t>
      </w:r>
    </w:p>
    <w:p w:rsidR="009F4DB3" w:rsidRPr="00C0770E" w:rsidRDefault="009F4DB3" w:rsidP="00C0770E">
      <w:pPr>
        <w:pStyle w:val="Paragraphedeliste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0770E">
        <w:rPr>
          <w:rFonts w:asciiTheme="majorBidi" w:hAnsiTheme="majorBidi" w:cstheme="majorBidi"/>
          <w:b/>
          <w:bCs/>
          <w:sz w:val="32"/>
          <w:szCs w:val="32"/>
          <w:u w:val="single"/>
        </w:rPr>
        <w:t>Barème</w:t>
      </w:r>
    </w:p>
    <w:p w:rsidR="009F4DB3" w:rsidRPr="001936AE" w:rsidRDefault="009F4DB3" w:rsidP="001936A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936AE">
        <w:rPr>
          <w:rFonts w:asciiTheme="majorBidi" w:hAnsiTheme="majorBidi" w:cstheme="majorBidi"/>
          <w:sz w:val="24"/>
          <w:szCs w:val="24"/>
        </w:rPr>
        <w:t>Insertion des objets :</w:t>
      </w:r>
    </w:p>
    <w:p w:rsidR="009F4DB3" w:rsidRPr="001936AE" w:rsidRDefault="009F4DB3" w:rsidP="001936AE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936AE">
        <w:rPr>
          <w:rFonts w:asciiTheme="majorBidi" w:hAnsiTheme="majorBidi" w:cstheme="majorBidi"/>
          <w:sz w:val="24"/>
          <w:szCs w:val="24"/>
        </w:rPr>
        <w:t>Objet+mise</w:t>
      </w:r>
      <w:proofErr w:type="spellEnd"/>
      <w:r w:rsidRPr="001936AE">
        <w:rPr>
          <w:rFonts w:asciiTheme="majorBidi" w:hAnsiTheme="majorBidi" w:cstheme="majorBidi"/>
          <w:sz w:val="24"/>
          <w:szCs w:val="24"/>
        </w:rPr>
        <w:t xml:space="preserve"> en forme =0,25+0,25 =0,5 point</w:t>
      </w:r>
    </w:p>
    <w:p w:rsidR="009F4DB3" w:rsidRPr="001936AE" w:rsidRDefault="009F4DB3" w:rsidP="001936AE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936AE">
        <w:rPr>
          <w:rFonts w:asciiTheme="majorBidi" w:hAnsiTheme="majorBidi" w:cstheme="majorBidi"/>
          <w:sz w:val="24"/>
          <w:szCs w:val="24"/>
        </w:rPr>
        <w:t>Total 0,5* 10=5 points</w:t>
      </w:r>
    </w:p>
    <w:p w:rsidR="009F4DB3" w:rsidRPr="001936AE" w:rsidRDefault="009F4DB3" w:rsidP="001936A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936AE">
        <w:rPr>
          <w:rFonts w:asciiTheme="majorBidi" w:hAnsiTheme="majorBidi" w:cstheme="majorBidi"/>
          <w:sz w:val="24"/>
          <w:szCs w:val="24"/>
        </w:rPr>
        <w:t>Déclaration du variable 2 points</w:t>
      </w:r>
    </w:p>
    <w:p w:rsidR="009F4DB3" w:rsidRPr="001936AE" w:rsidRDefault="009F4DB3" w:rsidP="001936A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936AE">
        <w:rPr>
          <w:rFonts w:asciiTheme="majorBidi" w:hAnsiTheme="majorBidi" w:cstheme="majorBidi"/>
          <w:sz w:val="24"/>
          <w:szCs w:val="24"/>
        </w:rPr>
        <w:t xml:space="preserve">Evénements : Image : </w:t>
      </w:r>
      <w:r w:rsidR="00715AF5" w:rsidRPr="001936AE">
        <w:rPr>
          <w:rFonts w:asciiTheme="majorBidi" w:hAnsiTheme="majorBidi" w:cstheme="majorBidi"/>
          <w:sz w:val="24"/>
          <w:szCs w:val="24"/>
        </w:rPr>
        <w:t xml:space="preserve">1,25 </w:t>
      </w:r>
      <w:r w:rsidRPr="001936AE">
        <w:rPr>
          <w:rFonts w:asciiTheme="majorBidi" w:hAnsiTheme="majorBidi" w:cstheme="majorBidi"/>
          <w:sz w:val="24"/>
          <w:szCs w:val="24"/>
        </w:rPr>
        <w:t>points*</w:t>
      </w:r>
      <w:r w:rsidR="00715AF5" w:rsidRPr="001936AE">
        <w:rPr>
          <w:rFonts w:asciiTheme="majorBidi" w:hAnsiTheme="majorBidi" w:cstheme="majorBidi"/>
          <w:sz w:val="24"/>
          <w:szCs w:val="24"/>
        </w:rPr>
        <w:t>9 =11,25</w:t>
      </w:r>
      <w:r w:rsidRPr="001936AE">
        <w:rPr>
          <w:rFonts w:asciiTheme="majorBidi" w:hAnsiTheme="majorBidi" w:cstheme="majorBidi"/>
          <w:sz w:val="24"/>
          <w:szCs w:val="24"/>
        </w:rPr>
        <w:t xml:space="preserve"> points</w:t>
      </w:r>
    </w:p>
    <w:p w:rsidR="009F4DB3" w:rsidRPr="001936AE" w:rsidRDefault="009F4DB3" w:rsidP="001936A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936AE">
        <w:rPr>
          <w:rFonts w:asciiTheme="majorBidi" w:hAnsiTheme="majorBidi" w:cstheme="majorBidi"/>
          <w:sz w:val="24"/>
          <w:szCs w:val="24"/>
        </w:rPr>
        <w:t>Texte 2</w:t>
      </w:r>
      <w:r w:rsidR="00715AF5" w:rsidRPr="001936AE">
        <w:rPr>
          <w:rFonts w:asciiTheme="majorBidi" w:hAnsiTheme="majorBidi" w:cstheme="majorBidi"/>
          <w:sz w:val="24"/>
          <w:szCs w:val="24"/>
        </w:rPr>
        <w:t>,25</w:t>
      </w:r>
      <w:r w:rsidRPr="001936AE">
        <w:rPr>
          <w:rFonts w:asciiTheme="majorBidi" w:hAnsiTheme="majorBidi" w:cstheme="majorBidi"/>
          <w:sz w:val="24"/>
          <w:szCs w:val="24"/>
        </w:rPr>
        <w:t xml:space="preserve"> point *1</w:t>
      </w:r>
      <w:r w:rsidR="00715AF5" w:rsidRPr="001936AE">
        <w:rPr>
          <w:rFonts w:asciiTheme="majorBidi" w:hAnsiTheme="majorBidi" w:cstheme="majorBidi"/>
          <w:sz w:val="24"/>
          <w:szCs w:val="24"/>
        </w:rPr>
        <w:t xml:space="preserve"> = 2.25</w:t>
      </w:r>
      <w:r w:rsidRPr="001936AE">
        <w:rPr>
          <w:rFonts w:asciiTheme="majorBidi" w:hAnsiTheme="majorBidi" w:cstheme="majorBidi"/>
          <w:sz w:val="24"/>
          <w:szCs w:val="24"/>
        </w:rPr>
        <w:t xml:space="preserve"> points</w:t>
      </w:r>
    </w:p>
    <w:p w:rsidR="009F4DB3" w:rsidRPr="001936AE" w:rsidRDefault="009F4DB3" w:rsidP="009C3877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936AE">
        <w:rPr>
          <w:rFonts w:asciiTheme="majorBidi" w:hAnsiTheme="majorBidi" w:cstheme="majorBidi"/>
          <w:sz w:val="24"/>
          <w:szCs w:val="24"/>
        </w:rPr>
        <w:t>Texte de sortie =1</w:t>
      </w:r>
      <w:r w:rsidR="00715AF5" w:rsidRPr="001936AE">
        <w:rPr>
          <w:rFonts w:asciiTheme="majorBidi" w:hAnsiTheme="majorBidi" w:cstheme="majorBidi"/>
          <w:sz w:val="24"/>
          <w:szCs w:val="24"/>
        </w:rPr>
        <w:t>.5</w:t>
      </w:r>
      <w:r w:rsidRPr="001936AE">
        <w:rPr>
          <w:rFonts w:asciiTheme="majorBidi" w:hAnsiTheme="majorBidi" w:cstheme="majorBidi"/>
          <w:sz w:val="24"/>
          <w:szCs w:val="24"/>
        </w:rPr>
        <w:t xml:space="preserve"> point</w:t>
      </w:r>
    </w:p>
    <w:sectPr w:rsidR="009F4DB3" w:rsidRPr="001936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EC3" w:rsidRDefault="00F03EC3" w:rsidP="00F4228C">
      <w:pPr>
        <w:spacing w:after="0" w:line="240" w:lineRule="auto"/>
      </w:pPr>
      <w:r>
        <w:separator/>
      </w:r>
    </w:p>
  </w:endnote>
  <w:endnote w:type="continuationSeparator" w:id="0">
    <w:p w:rsidR="00F03EC3" w:rsidRDefault="00F03EC3" w:rsidP="00F4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EC3" w:rsidRDefault="00F03EC3" w:rsidP="00F4228C">
      <w:pPr>
        <w:spacing w:after="0" w:line="240" w:lineRule="auto"/>
      </w:pPr>
      <w:r>
        <w:separator/>
      </w:r>
    </w:p>
  </w:footnote>
  <w:footnote w:type="continuationSeparator" w:id="0">
    <w:p w:rsidR="00F03EC3" w:rsidRDefault="00F03EC3" w:rsidP="00F4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058" w:rsidRDefault="00F4228C" w:rsidP="00F4228C">
    <w:pPr>
      <w:pStyle w:val="En-tte"/>
    </w:pPr>
    <w:r>
      <w:ptab w:relativeTo="margin" w:alignment="center" w:leader="none"/>
    </w:r>
    <w:r>
      <w:ptab w:relativeTo="margin" w:alignment="right" w:leader="none"/>
    </w: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2807"/>
      <w:gridCol w:w="3396"/>
      <w:gridCol w:w="2749"/>
    </w:tblGrid>
    <w:tr w:rsidR="007D2B1C" w:rsidTr="009C3877">
      <w:tc>
        <w:tcPr>
          <w:tcW w:w="3007" w:type="dxa"/>
          <w:tcBorders>
            <w:top w:val="thickThinMediumGap" w:sz="24" w:space="0" w:color="auto"/>
            <w:left w:val="thickThinMediumGap" w:sz="24" w:space="0" w:color="auto"/>
            <w:bottom w:val="dashed" w:sz="4" w:space="0" w:color="auto"/>
            <w:right w:val="dashed" w:sz="4" w:space="0" w:color="auto"/>
          </w:tcBorders>
          <w:vAlign w:val="center"/>
        </w:tcPr>
        <w:p w:rsidR="007D2B1C" w:rsidRDefault="007D2B1C" w:rsidP="009C3877">
          <w:pPr>
            <w:pStyle w:val="En-tte"/>
            <w:jc w:val="center"/>
          </w:pPr>
          <w:r>
            <w:t>Ministère de l’Enseignement</w:t>
          </w:r>
        </w:p>
        <w:p w:rsidR="007D2B1C" w:rsidRDefault="007D2B1C" w:rsidP="009C3877">
          <w:pPr>
            <w:pStyle w:val="En-tte"/>
            <w:jc w:val="center"/>
          </w:pPr>
          <w:r>
            <w:t>Supérieur, de la Recherche</w:t>
          </w:r>
        </w:p>
        <w:p w:rsidR="007D2B1C" w:rsidRDefault="007D2B1C" w:rsidP="009C3877">
          <w:pPr>
            <w:pStyle w:val="En-tte"/>
            <w:jc w:val="center"/>
          </w:pPr>
          <w:r>
            <w:t>Scientifique et la Technologie</w:t>
          </w:r>
        </w:p>
      </w:tc>
      <w:tc>
        <w:tcPr>
          <w:tcW w:w="2996" w:type="dxa"/>
          <w:vMerge w:val="restart"/>
          <w:tcBorders>
            <w:top w:val="thickThinMediumGap" w:sz="24" w:space="0" w:color="auto"/>
            <w:left w:val="dashed" w:sz="4" w:space="0" w:color="auto"/>
            <w:right w:val="dashed" w:sz="4" w:space="0" w:color="auto"/>
          </w:tcBorders>
        </w:tcPr>
        <w:p w:rsidR="007D2B1C" w:rsidRDefault="00126FCD" w:rsidP="00F4228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1761468" cy="1181100"/>
                <wp:effectExtent l="133350" t="114300" r="125095" b="1714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éléchargeme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081" cy="1181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55000" dist="18000" dir="54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4" w:type="dxa"/>
          <w:tcBorders>
            <w:top w:val="thickThinMediumGap" w:sz="24" w:space="0" w:color="auto"/>
            <w:left w:val="dashed" w:sz="4" w:space="0" w:color="auto"/>
            <w:bottom w:val="dashed" w:sz="4" w:space="0" w:color="auto"/>
            <w:right w:val="thickThinMediumGap" w:sz="24" w:space="0" w:color="auto"/>
          </w:tcBorders>
          <w:vAlign w:val="center"/>
        </w:tcPr>
        <w:p w:rsidR="007D2B1C" w:rsidRDefault="007D2B1C" w:rsidP="004B0058">
          <w:pPr>
            <w:pStyle w:val="En-tte"/>
            <w:jc w:val="center"/>
          </w:pPr>
          <w:r w:rsidRPr="004B0058">
            <w:t>2EE</w:t>
          </w:r>
          <w:r w:rsidRPr="004B0058">
            <w:cr/>
          </w:r>
          <w:r w:rsidR="00126FCD">
            <w:t>GB6</w:t>
          </w:r>
        </w:p>
      </w:tc>
    </w:tr>
    <w:tr w:rsidR="007D2B1C" w:rsidTr="009C3877">
      <w:tc>
        <w:tcPr>
          <w:tcW w:w="3007" w:type="dxa"/>
          <w:tcBorders>
            <w:top w:val="dashed" w:sz="4" w:space="0" w:color="auto"/>
            <w:left w:val="thickThinMediumGap" w:sz="24" w:space="0" w:color="auto"/>
            <w:bottom w:val="dashed" w:sz="4" w:space="0" w:color="auto"/>
            <w:right w:val="dashed" w:sz="4" w:space="0" w:color="auto"/>
          </w:tcBorders>
          <w:vAlign w:val="center"/>
        </w:tcPr>
        <w:p w:rsidR="007D2B1C" w:rsidRDefault="007D2B1C" w:rsidP="009C3877">
          <w:pPr>
            <w:pStyle w:val="En-tte"/>
            <w:jc w:val="center"/>
          </w:pPr>
          <w:r>
            <w:t>UNIVERSITE DE TUNIS</w:t>
          </w:r>
        </w:p>
        <w:p w:rsidR="007D2B1C" w:rsidRDefault="007D2B1C" w:rsidP="009C3877">
          <w:pPr>
            <w:pStyle w:val="En-tte"/>
            <w:jc w:val="center"/>
          </w:pPr>
          <w:r>
            <w:t>Institut Supérieur des Etudes</w:t>
          </w:r>
        </w:p>
        <w:p w:rsidR="007D2B1C" w:rsidRDefault="007D2B1C" w:rsidP="009C3877">
          <w:pPr>
            <w:pStyle w:val="En-tte"/>
            <w:jc w:val="center"/>
          </w:pPr>
          <w:r>
            <w:t>Appliquées</w:t>
          </w:r>
        </w:p>
        <w:p w:rsidR="007D2B1C" w:rsidRDefault="007D2B1C" w:rsidP="009C3877">
          <w:pPr>
            <w:pStyle w:val="En-tte"/>
            <w:jc w:val="center"/>
          </w:pPr>
          <w:r>
            <w:t>en Humanités de Zaghouan</w:t>
          </w:r>
        </w:p>
      </w:tc>
      <w:tc>
        <w:tcPr>
          <w:tcW w:w="2996" w:type="dxa"/>
          <w:vMerge/>
          <w:tcBorders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:rsidR="007D2B1C" w:rsidRDefault="007D2B1C" w:rsidP="00F4228C">
          <w:pPr>
            <w:pStyle w:val="En-tte"/>
          </w:pPr>
        </w:p>
      </w:tc>
      <w:tc>
        <w:tcPr>
          <w:tcW w:w="3004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thickThinMediumGap" w:sz="24" w:space="0" w:color="auto"/>
          </w:tcBorders>
          <w:vAlign w:val="center"/>
        </w:tcPr>
        <w:p w:rsidR="007D2B1C" w:rsidRDefault="00126FCD" w:rsidP="00126FCD">
          <w:pPr>
            <w:pStyle w:val="En-tte"/>
            <w:jc w:val="center"/>
          </w:pPr>
          <w:r w:rsidRPr="00126FCD">
            <w:t>Proposé par :</w:t>
          </w:r>
        </w:p>
        <w:p w:rsidR="00126FCD" w:rsidRDefault="00126FCD" w:rsidP="00126FCD">
          <w:pPr>
            <w:pStyle w:val="En-tte"/>
            <w:jc w:val="center"/>
          </w:pPr>
          <w:r>
            <w:t>Nermine ZOUID</w:t>
          </w:r>
        </w:p>
      </w:tc>
    </w:tr>
    <w:tr w:rsidR="004B0058" w:rsidTr="009C3877">
      <w:tc>
        <w:tcPr>
          <w:tcW w:w="3007" w:type="dxa"/>
          <w:tcBorders>
            <w:top w:val="dashed" w:sz="4" w:space="0" w:color="auto"/>
            <w:left w:val="thickThinMediumGap" w:sz="24" w:space="0" w:color="auto"/>
            <w:bottom w:val="thickThinMediumGap" w:sz="24" w:space="0" w:color="auto"/>
            <w:right w:val="dashed" w:sz="4" w:space="0" w:color="auto"/>
          </w:tcBorders>
          <w:vAlign w:val="center"/>
        </w:tcPr>
        <w:p w:rsidR="004B0058" w:rsidRDefault="004B0058" w:rsidP="009C3877">
          <w:pPr>
            <w:pStyle w:val="En-tte"/>
            <w:jc w:val="center"/>
          </w:pPr>
          <w:r w:rsidRPr="004B0058">
            <w:t>Année Universitaire : 2020/2021</w:t>
          </w:r>
        </w:p>
      </w:tc>
      <w:tc>
        <w:tcPr>
          <w:tcW w:w="2996" w:type="dxa"/>
          <w:tcBorders>
            <w:top w:val="dashed" w:sz="4" w:space="0" w:color="auto"/>
            <w:left w:val="dashed" w:sz="4" w:space="0" w:color="auto"/>
            <w:bottom w:val="thickThinMediumGap" w:sz="24" w:space="0" w:color="auto"/>
            <w:right w:val="dashed" w:sz="4" w:space="0" w:color="auto"/>
          </w:tcBorders>
          <w:vAlign w:val="bottom"/>
        </w:tcPr>
        <w:p w:rsidR="004B0058" w:rsidRDefault="009C3877" w:rsidP="009C3877">
          <w:pPr>
            <w:pStyle w:val="En-tte"/>
            <w:jc w:val="center"/>
          </w:pPr>
          <w:r w:rsidRPr="009C3877">
            <w:t>DS TICCE</w:t>
          </w:r>
        </w:p>
      </w:tc>
      <w:tc>
        <w:tcPr>
          <w:tcW w:w="3004" w:type="dxa"/>
          <w:tcBorders>
            <w:top w:val="dashed" w:sz="4" w:space="0" w:color="auto"/>
            <w:left w:val="dashed" w:sz="4" w:space="0" w:color="auto"/>
            <w:bottom w:val="thickThinMediumGap" w:sz="24" w:space="0" w:color="auto"/>
            <w:right w:val="thickThinMediumGap" w:sz="24" w:space="0" w:color="auto"/>
          </w:tcBorders>
          <w:vAlign w:val="center"/>
        </w:tcPr>
        <w:p w:rsidR="007D2B1C" w:rsidRDefault="007D2B1C" w:rsidP="009C3877">
          <w:pPr>
            <w:pStyle w:val="En-tte"/>
            <w:jc w:val="center"/>
          </w:pPr>
          <w:r>
            <w:t>Durée 30 Minutes</w:t>
          </w:r>
        </w:p>
        <w:p w:rsidR="004B0058" w:rsidRDefault="007D2B1C" w:rsidP="009C3877">
          <w:pPr>
            <w:pStyle w:val="En-tte"/>
            <w:jc w:val="center"/>
          </w:pPr>
          <w:r>
            <w:t xml:space="preserve">Enseignant : </w:t>
          </w:r>
          <w:proofErr w:type="spellStart"/>
          <w:r>
            <w:t>Akrem</w:t>
          </w:r>
          <w:proofErr w:type="spellEnd"/>
          <w:r>
            <w:t xml:space="preserve"> SAID</w:t>
          </w:r>
        </w:p>
      </w:tc>
    </w:tr>
  </w:tbl>
  <w:p w:rsidR="00F4228C" w:rsidRDefault="00F4228C" w:rsidP="00F422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B7ED"/>
      </v:shape>
    </w:pict>
  </w:numPicBullet>
  <w:abstractNum w:abstractNumId="0">
    <w:nsid w:val="0283065C"/>
    <w:multiLevelType w:val="hybridMultilevel"/>
    <w:tmpl w:val="F2844D3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973BCA"/>
    <w:multiLevelType w:val="hybridMultilevel"/>
    <w:tmpl w:val="E132F9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E6D34"/>
    <w:multiLevelType w:val="hybridMultilevel"/>
    <w:tmpl w:val="E76CB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17E74"/>
    <w:multiLevelType w:val="hybridMultilevel"/>
    <w:tmpl w:val="6EFE922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510A2"/>
    <w:multiLevelType w:val="hybridMultilevel"/>
    <w:tmpl w:val="D8FCF6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2F"/>
    <w:rsid w:val="00030171"/>
    <w:rsid w:val="00126FCD"/>
    <w:rsid w:val="001936AE"/>
    <w:rsid w:val="00373F2F"/>
    <w:rsid w:val="003A0A74"/>
    <w:rsid w:val="003B13F2"/>
    <w:rsid w:val="004B0058"/>
    <w:rsid w:val="00611061"/>
    <w:rsid w:val="00715AF5"/>
    <w:rsid w:val="007D2B1C"/>
    <w:rsid w:val="009C3877"/>
    <w:rsid w:val="009F4DB3"/>
    <w:rsid w:val="00A4180F"/>
    <w:rsid w:val="00C0770E"/>
    <w:rsid w:val="00F03EC3"/>
    <w:rsid w:val="00F4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33BC5D-B317-44E3-BC94-F7E9D561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3F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2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8C"/>
  </w:style>
  <w:style w:type="paragraph" w:styleId="Pieddepage">
    <w:name w:val="footer"/>
    <w:basedOn w:val="Normal"/>
    <w:link w:val="PieddepageCar"/>
    <w:uiPriority w:val="99"/>
    <w:unhideWhenUsed/>
    <w:rsid w:val="00F42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8C"/>
  </w:style>
  <w:style w:type="table" w:styleId="Grilledutableau">
    <w:name w:val="Table Grid"/>
    <w:basedOn w:val="TableauNormal"/>
    <w:uiPriority w:val="39"/>
    <w:rsid w:val="004B0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nermine</dc:creator>
  <cp:keywords/>
  <dc:description/>
  <cp:lastModifiedBy>nermine</cp:lastModifiedBy>
  <cp:revision>4</cp:revision>
  <dcterms:created xsi:type="dcterms:W3CDTF">2021-01-02T22:09:00Z</dcterms:created>
  <dcterms:modified xsi:type="dcterms:W3CDTF">2021-01-03T05:40:00Z</dcterms:modified>
</cp:coreProperties>
</file>